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年江苏省基础研究计划（自然科学基金）应结题清单</w:t>
      </w:r>
    </w:p>
    <w:tbl>
      <w:tblPr>
        <w:tblStyle w:val="2"/>
        <w:tblW w:w="9812" w:type="dxa"/>
        <w:jc w:val="center"/>
        <w:tblLayout w:type="autofit"/>
        <w:tblCellMar>
          <w:top w:w="0" w:type="dxa"/>
          <w:left w:w="108" w:type="dxa"/>
          <w:bottom w:w="0" w:type="dxa"/>
          <w:right w:w="108" w:type="dxa"/>
        </w:tblCellMar>
      </w:tblPr>
      <w:tblGrid>
        <w:gridCol w:w="698"/>
        <w:gridCol w:w="924"/>
        <w:gridCol w:w="1486"/>
        <w:gridCol w:w="4127"/>
        <w:gridCol w:w="992"/>
        <w:gridCol w:w="1585"/>
      </w:tblGrid>
      <w:tr>
        <w:tblPrEx>
          <w:tblCellMar>
            <w:top w:w="0" w:type="dxa"/>
            <w:left w:w="108" w:type="dxa"/>
            <w:bottom w:w="0" w:type="dxa"/>
            <w:right w:w="108" w:type="dxa"/>
          </w:tblCellMar>
        </w:tblPrEx>
        <w:trPr>
          <w:trHeight w:val="624" w:hRule="atLeast"/>
          <w:tblHeader/>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序号</w:t>
            </w:r>
          </w:p>
        </w:tc>
        <w:tc>
          <w:tcPr>
            <w:tcW w:w="92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立项时间</w:t>
            </w:r>
          </w:p>
        </w:tc>
        <w:tc>
          <w:tcPr>
            <w:tcW w:w="1486" w:type="dxa"/>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项目类别</w:t>
            </w:r>
          </w:p>
        </w:tc>
        <w:tc>
          <w:tcPr>
            <w:tcW w:w="412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项目名称</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所在</w:t>
            </w:r>
          </w:p>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学院</w:t>
            </w:r>
          </w:p>
        </w:tc>
        <w:tc>
          <w:tcPr>
            <w:tcW w:w="158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项目负责人</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2019</w:t>
            </w:r>
          </w:p>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lang w:eastAsia="zh-CN"/>
              </w:rPr>
              <w:t>（</w:t>
            </w:r>
            <w:r>
              <w:rPr>
                <w:rFonts w:hint="eastAsia" w:ascii="仿宋" w:hAnsi="仿宋" w:eastAsia="仿宋"/>
                <w:color w:val="000000"/>
                <w:sz w:val="20"/>
                <w:szCs w:val="20"/>
                <w:lang w:val="en-US" w:eastAsia="zh-CN"/>
              </w:rPr>
              <w:t>延期</w:t>
            </w:r>
            <w:r>
              <w:rPr>
                <w:rFonts w:hint="eastAsia" w:ascii="仿宋" w:hAnsi="仿宋" w:eastAsia="仿宋"/>
                <w:color w:val="000000"/>
                <w:sz w:val="20"/>
                <w:szCs w:val="20"/>
                <w:lang w:eastAsia="zh-CN"/>
              </w:rPr>
              <w:t>）</w:t>
            </w:r>
          </w:p>
        </w:tc>
        <w:tc>
          <w:tcPr>
            <w:tcW w:w="1486" w:type="dxa"/>
            <w:tcBorders>
              <w:top w:val="nil"/>
              <w:left w:val="nil"/>
              <w:bottom w:val="single" w:color="000000" w:sz="4" w:space="0"/>
              <w:right w:val="single" w:color="auto" w:sz="4" w:space="0"/>
            </w:tcBorders>
            <w:shd w:val="clear" w:color="auto" w:fill="auto"/>
            <w:vAlign w:val="center"/>
          </w:tcPr>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生物炭连续多年施用对土壤N2O排放的效应及机制研究</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林学院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刘  琦</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2019</w:t>
            </w:r>
          </w:p>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lang w:eastAsia="zh-CN"/>
              </w:rPr>
              <w:t>（</w:t>
            </w:r>
            <w:r>
              <w:rPr>
                <w:rFonts w:hint="eastAsia" w:ascii="仿宋" w:hAnsi="仿宋" w:eastAsia="仿宋"/>
                <w:color w:val="000000"/>
                <w:sz w:val="20"/>
                <w:szCs w:val="20"/>
                <w:lang w:val="en-US" w:eastAsia="zh-CN"/>
              </w:rPr>
              <w:t>延期</w:t>
            </w:r>
            <w:r>
              <w:rPr>
                <w:rFonts w:hint="eastAsia" w:ascii="仿宋" w:hAnsi="仿宋" w:eastAsia="仿宋"/>
                <w:color w:val="000000"/>
                <w:sz w:val="20"/>
                <w:szCs w:val="20"/>
                <w:lang w:eastAsia="zh-CN"/>
              </w:rPr>
              <w:t>）</w:t>
            </w:r>
          </w:p>
        </w:tc>
        <w:tc>
          <w:tcPr>
            <w:tcW w:w="1486" w:type="dxa"/>
            <w:tcBorders>
              <w:top w:val="nil"/>
              <w:left w:val="nil"/>
              <w:bottom w:val="single" w:color="000000" w:sz="4" w:space="0"/>
              <w:right w:val="single" w:color="auto" w:sz="4" w:space="0"/>
            </w:tcBorders>
            <w:shd w:val="clear" w:color="auto" w:fill="auto"/>
            <w:vAlign w:val="center"/>
          </w:tcPr>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基于荧光遥感与BEPS-SCOPE耦合模式数据同化的植被总初级生产力估算研究</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林学院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崔天翔</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2019</w:t>
            </w:r>
          </w:p>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lang w:eastAsia="zh-CN"/>
              </w:rPr>
              <w:t>（</w:t>
            </w:r>
            <w:r>
              <w:rPr>
                <w:rFonts w:hint="eastAsia" w:ascii="仿宋" w:hAnsi="仿宋" w:eastAsia="仿宋"/>
                <w:color w:val="000000"/>
                <w:sz w:val="20"/>
                <w:szCs w:val="20"/>
                <w:lang w:val="en-US" w:eastAsia="zh-CN"/>
              </w:rPr>
              <w:t>延期</w:t>
            </w:r>
            <w:r>
              <w:rPr>
                <w:rFonts w:hint="eastAsia" w:ascii="仿宋" w:hAnsi="仿宋" w:eastAsia="仿宋"/>
                <w:color w:val="000000"/>
                <w:sz w:val="20"/>
                <w:szCs w:val="20"/>
                <w:lang w:eastAsia="zh-CN"/>
              </w:rPr>
              <w:t>）</w:t>
            </w:r>
          </w:p>
        </w:tc>
        <w:tc>
          <w:tcPr>
            <w:tcW w:w="1486" w:type="dxa"/>
            <w:tcBorders>
              <w:top w:val="nil"/>
              <w:left w:val="nil"/>
              <w:bottom w:val="single" w:color="000000" w:sz="4" w:space="0"/>
              <w:right w:val="single" w:color="auto" w:sz="4" w:space="0"/>
            </w:tcBorders>
            <w:shd w:val="clear" w:color="auto" w:fill="auto"/>
            <w:vAlign w:val="center"/>
          </w:tcPr>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大城市女性农民工就业空间的演变特征和机理研究</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园林院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王  慧</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2019</w:t>
            </w:r>
          </w:p>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lang w:eastAsia="zh-CN"/>
              </w:rPr>
              <w:t>（</w:t>
            </w:r>
            <w:r>
              <w:rPr>
                <w:rFonts w:hint="eastAsia" w:ascii="仿宋" w:hAnsi="仿宋" w:eastAsia="仿宋"/>
                <w:color w:val="000000"/>
                <w:sz w:val="20"/>
                <w:szCs w:val="20"/>
                <w:lang w:val="en-US" w:eastAsia="zh-CN"/>
              </w:rPr>
              <w:t>延期</w:t>
            </w:r>
            <w:r>
              <w:rPr>
                <w:rFonts w:hint="eastAsia" w:ascii="仿宋" w:hAnsi="仿宋" w:eastAsia="仿宋"/>
                <w:color w:val="000000"/>
                <w:sz w:val="20"/>
                <w:szCs w:val="20"/>
                <w:lang w:eastAsia="zh-CN"/>
              </w:rPr>
              <w:t>）</w:t>
            </w:r>
          </w:p>
        </w:tc>
        <w:tc>
          <w:tcPr>
            <w:tcW w:w="1486" w:type="dxa"/>
            <w:tcBorders>
              <w:top w:val="nil"/>
              <w:left w:val="nil"/>
              <w:bottom w:val="single" w:color="000000" w:sz="4" w:space="0"/>
              <w:right w:val="single" w:color="auto" w:sz="4" w:space="0"/>
            </w:tcBorders>
            <w:shd w:val="clear" w:color="auto" w:fill="auto"/>
            <w:vAlign w:val="center"/>
          </w:tcPr>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面上项目</w:t>
            </w:r>
          </w:p>
        </w:tc>
        <w:tc>
          <w:tcPr>
            <w:tcW w:w="4127" w:type="dxa"/>
            <w:tcBorders>
              <w:top w:val="nil"/>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具有溶质运移Stokes-Darcy耦合问题的非拟合界面罚有限元法</w:t>
            </w:r>
          </w:p>
        </w:tc>
        <w:tc>
          <w:tcPr>
            <w:tcW w:w="992"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理学院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黄佩奇</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优秀青年基金</w:t>
            </w:r>
          </w:p>
        </w:tc>
        <w:tc>
          <w:tcPr>
            <w:tcW w:w="4127" w:type="dxa"/>
            <w:tcBorders>
              <w:top w:val="nil"/>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宋体"/>
                <w:color w:val="000000"/>
                <w:sz w:val="20"/>
                <w:szCs w:val="20"/>
              </w:rPr>
            </w:pPr>
            <w:r>
              <w:rPr>
                <w:rFonts w:hint="eastAsia" w:ascii="仿宋" w:hAnsi="仿宋" w:eastAsia="仿宋" w:cs="宋体"/>
                <w:color w:val="000000"/>
                <w:sz w:val="20"/>
                <w:szCs w:val="20"/>
              </w:rPr>
              <w:t>周丛生物对稻田系统镉生物有效性的调控机制研究</w:t>
            </w:r>
          </w:p>
        </w:tc>
        <w:tc>
          <w:tcPr>
            <w:tcW w:w="992" w:type="dxa"/>
            <w:tcBorders>
              <w:top w:val="nil"/>
              <w:left w:val="nil"/>
              <w:bottom w:val="single" w:color="000000" w:sz="4" w:space="0"/>
              <w:right w:val="single" w:color="000000" w:sz="4" w:space="0"/>
            </w:tcBorders>
            <w:shd w:val="clear" w:color="auto" w:fill="auto"/>
            <w:vAlign w:val="center"/>
          </w:tcPr>
          <w:p>
            <w:pPr>
              <w:jc w:val="center"/>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生物院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陆海鹰</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olor w:val="000000"/>
                <w:sz w:val="20"/>
                <w:szCs w:val="20"/>
              </w:rPr>
              <w:t>青年基金</w:t>
            </w:r>
          </w:p>
        </w:tc>
        <w:tc>
          <w:tcPr>
            <w:tcW w:w="4127" w:type="dxa"/>
            <w:tcBorders>
              <w:top w:val="nil"/>
              <w:left w:val="single" w:color="auto" w:sz="4" w:space="0"/>
              <w:bottom w:val="single" w:color="000000" w:sz="4" w:space="0"/>
              <w:right w:val="single" w:color="000000" w:sz="4" w:space="0"/>
            </w:tcBorders>
            <w:shd w:val="clear" w:color="auto" w:fill="auto"/>
            <w:vAlign w:val="center"/>
          </w:tcPr>
          <w:p>
            <w:pPr>
              <w:jc w:val="left"/>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青钱柳生长和重要次生代谢物质积累对模拟氮沉降及其组分改变的响应</w:t>
            </w:r>
          </w:p>
        </w:tc>
        <w:tc>
          <w:tcPr>
            <w:tcW w:w="992"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机电院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刘  洋</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olor w:val="000000"/>
                <w:sz w:val="20"/>
                <w:szCs w:val="20"/>
              </w:rPr>
              <w:t>青年基金</w:t>
            </w:r>
          </w:p>
        </w:tc>
        <w:tc>
          <w:tcPr>
            <w:tcW w:w="4127" w:type="dxa"/>
            <w:tcBorders>
              <w:top w:val="nil"/>
              <w:left w:val="single" w:color="auto" w:sz="4" w:space="0"/>
              <w:bottom w:val="single" w:color="000000" w:sz="4" w:space="0"/>
              <w:right w:val="single" w:color="000000" w:sz="4" w:space="0"/>
            </w:tcBorders>
            <w:shd w:val="clear" w:color="auto" w:fill="auto"/>
            <w:noWrap/>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LATP/高压正极快离子界面液相融合与激光集成研究</w:t>
            </w:r>
          </w:p>
        </w:tc>
        <w:tc>
          <w:tcPr>
            <w:tcW w:w="992"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材料院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韩  响</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olor w:val="000000"/>
                <w:sz w:val="20"/>
                <w:szCs w:val="20"/>
              </w:rPr>
              <w:t>青年基金</w:t>
            </w:r>
          </w:p>
        </w:tc>
        <w:tc>
          <w:tcPr>
            <w:tcW w:w="4127" w:type="dxa"/>
            <w:tcBorders>
              <w:top w:val="nil"/>
              <w:left w:val="single" w:color="auto" w:sz="4" w:space="0"/>
              <w:bottom w:val="single" w:color="000000" w:sz="4" w:space="0"/>
              <w:right w:val="single" w:color="000000" w:sz="4" w:space="0"/>
            </w:tcBorders>
            <w:shd w:val="clear" w:color="auto" w:fill="auto"/>
            <w:noWrap/>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茂金属基聚合物的合成与聚合诱导结晶驱动自组装</w:t>
            </w:r>
          </w:p>
        </w:tc>
        <w:tc>
          <w:tcPr>
            <w:tcW w:w="992"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理学院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沙  野</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000000" w:sz="4" w:space="0"/>
              <w:right w:val="single" w:color="000000" w:sz="4" w:space="0"/>
            </w:tcBorders>
            <w:shd w:val="clear" w:color="auto" w:fill="auto"/>
            <w:noWrap/>
            <w:vAlign w:val="center"/>
          </w:tcPr>
          <w:p>
            <w:pPr>
              <w:jc w:val="left"/>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基于数字孪生技术的装配式构件生产阶段职业健康风险动态量化与模拟研究</w:t>
            </w:r>
          </w:p>
        </w:tc>
        <w:tc>
          <w:tcPr>
            <w:tcW w:w="992"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土木院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崔  鹏</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000000" w:sz="4" w:space="0"/>
              <w:right w:val="single" w:color="000000" w:sz="4" w:space="0"/>
            </w:tcBorders>
            <w:shd w:val="clear" w:color="auto" w:fill="auto"/>
            <w:noWrap/>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纤维素与聚乙烯共热解耦合气态加氢机理研究</w:t>
            </w:r>
          </w:p>
        </w:tc>
        <w:tc>
          <w:tcPr>
            <w:tcW w:w="992"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化工院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王  佳</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000000" w:sz="4" w:space="0"/>
              <w:right w:val="single" w:color="000000" w:sz="4" w:space="0"/>
            </w:tcBorders>
            <w:shd w:val="clear" w:color="auto" w:fill="auto"/>
            <w:noWrap/>
            <w:vAlign w:val="center"/>
          </w:tcPr>
          <w:p>
            <w:pPr>
              <w:jc w:val="left"/>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水热炭中可溶性有机质对土壤中酞酸酯赋存形态的影响及其分子机制研究</w:t>
            </w:r>
          </w:p>
        </w:tc>
        <w:tc>
          <w:tcPr>
            <w:tcW w:w="992"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生物院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程  虎</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000000" w:sz="4" w:space="0"/>
              <w:right w:val="single" w:color="000000" w:sz="4" w:space="0"/>
            </w:tcBorders>
            <w:shd w:val="clear" w:color="auto" w:fill="auto"/>
            <w:noWrap/>
            <w:vAlign w:val="center"/>
          </w:tcPr>
          <w:p>
            <w:pPr>
              <w:jc w:val="left"/>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基于ATRP的UV-3D打印木制品纳米复合涂层及其界面原位增强机制的研究</w:t>
            </w:r>
          </w:p>
        </w:tc>
        <w:tc>
          <w:tcPr>
            <w:tcW w:w="992"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家居院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冯鑫浩</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000000" w:sz="4" w:space="0"/>
              <w:right w:val="single" w:color="000000" w:sz="4" w:space="0"/>
            </w:tcBorders>
            <w:shd w:val="clear" w:color="auto" w:fill="auto"/>
            <w:noWrap/>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木材细胞壁受限吸着水结构及自扩散系数的研究</w:t>
            </w:r>
          </w:p>
        </w:tc>
        <w:tc>
          <w:tcPr>
            <w:tcW w:w="992"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材料院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施静波</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000000" w:sz="4" w:space="0"/>
              <w:right w:val="single" w:color="000000" w:sz="4" w:space="0"/>
            </w:tcBorders>
            <w:shd w:val="clear" w:color="auto" w:fill="auto"/>
            <w:noWrap/>
            <w:vAlign w:val="center"/>
          </w:tcPr>
          <w:p>
            <w:pPr>
              <w:jc w:val="left"/>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记忆型事件触发下信息物理系统安全控制及电力系统应用研究</w:t>
            </w:r>
          </w:p>
        </w:tc>
        <w:tc>
          <w:tcPr>
            <w:tcW w:w="992"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机电院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严  沈</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000000" w:sz="4" w:space="0"/>
              <w:right w:val="single" w:color="000000" w:sz="4" w:space="0"/>
            </w:tcBorders>
            <w:shd w:val="clear" w:color="auto" w:fill="auto"/>
            <w:noWrap/>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局部高浓盐电解液调控锑基负极SEI及其储钾机理研究</w:t>
            </w:r>
          </w:p>
        </w:tc>
        <w:tc>
          <w:tcPr>
            <w:tcW w:w="992"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理学院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郑  晶</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000000" w:sz="4" w:space="0"/>
              <w:right w:val="single" w:color="000000" w:sz="4" w:space="0"/>
            </w:tcBorders>
            <w:shd w:val="clear" w:color="auto" w:fill="auto"/>
            <w:noWrap/>
            <w:vAlign w:val="center"/>
          </w:tcPr>
          <w:p>
            <w:pPr>
              <w:jc w:val="left"/>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基于原位定向仿生矿化的仿珍珠层木基复合材料构筑与强韧机制</w:t>
            </w:r>
          </w:p>
        </w:tc>
        <w:tc>
          <w:tcPr>
            <w:tcW w:w="992"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材料院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王开立</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000000" w:sz="4" w:space="0"/>
              <w:right w:val="single" w:color="000000" w:sz="4" w:space="0"/>
            </w:tcBorders>
            <w:shd w:val="clear" w:color="auto" w:fill="auto"/>
            <w:noWrap/>
            <w:vAlign w:val="center"/>
          </w:tcPr>
          <w:p>
            <w:pPr>
              <w:jc w:val="left"/>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基于大气浓度观测和贝叶斯方法的长三角CH4排放量的反演研究</w:t>
            </w:r>
          </w:p>
        </w:tc>
        <w:tc>
          <w:tcPr>
            <w:tcW w:w="992"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生物院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胡  诚</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18</w:t>
            </w:r>
          </w:p>
        </w:tc>
        <w:tc>
          <w:tcPr>
            <w:tcW w:w="924" w:type="dxa"/>
            <w:tcBorders>
              <w:top w:val="nil"/>
              <w:left w:val="nil"/>
              <w:bottom w:val="single" w:color="auto"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auto" w:sz="4" w:space="0"/>
              <w:right w:val="single" w:color="000000" w:sz="4" w:space="0"/>
            </w:tcBorders>
            <w:shd w:val="clear" w:color="auto" w:fill="auto"/>
            <w:noWrap/>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改性半焦结构原位调控生物油浆热解床料粘结机理</w:t>
            </w:r>
          </w:p>
        </w:tc>
        <w:tc>
          <w:tcPr>
            <w:tcW w:w="992" w:type="dxa"/>
            <w:tcBorders>
              <w:top w:val="nil"/>
              <w:left w:val="nil"/>
              <w:bottom w:val="single" w:color="auto"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材料院</w:t>
            </w:r>
          </w:p>
        </w:tc>
        <w:tc>
          <w:tcPr>
            <w:tcW w:w="1585" w:type="dxa"/>
            <w:tcBorders>
              <w:top w:val="nil"/>
              <w:left w:val="nil"/>
              <w:bottom w:val="single" w:color="auto"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高雯然</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19</w:t>
            </w:r>
          </w:p>
        </w:tc>
        <w:tc>
          <w:tcPr>
            <w:tcW w:w="924" w:type="dxa"/>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left"/>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U2复合体核心蛋白U2alpha的不同剪接体在各生态型水稻低氧萌发中的调控机制研究</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生物院</w:t>
            </w:r>
          </w:p>
        </w:tc>
        <w:tc>
          <w:tcPr>
            <w:tcW w:w="1585" w:type="dxa"/>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陈沫先</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多功能MOF纳米“森林”的制备及其CO2环加成催化性能研究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化工院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丁美丽</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基于完全氨氧化作用的饮用水生物滤池硝化特性及环境影响与机制研究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土木院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吴俊康</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924" w:type="dxa"/>
            <w:tcBorders>
              <w:top w:val="single" w:color="auto"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jc w:val="left"/>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多源遥感重建的造林历史与能量平衡模型耦合对区域气候的影响研究</w:t>
            </w:r>
          </w:p>
        </w:tc>
        <w:tc>
          <w:tcPr>
            <w:tcW w:w="992" w:type="dxa"/>
            <w:tcBorders>
              <w:top w:val="single" w:color="auto"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林学院</w:t>
            </w:r>
          </w:p>
        </w:tc>
        <w:tc>
          <w:tcPr>
            <w:tcW w:w="1585" w:type="dxa"/>
            <w:tcBorders>
              <w:top w:val="single" w:color="auto"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沈文娟</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23</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000000" w:sz="4" w:space="0"/>
              <w:right w:val="single" w:color="000000" w:sz="4" w:space="0"/>
            </w:tcBorders>
            <w:shd w:val="clear" w:color="auto" w:fill="auto"/>
            <w:noWrap/>
            <w:vAlign w:val="center"/>
          </w:tcPr>
          <w:p>
            <w:pPr>
              <w:jc w:val="left"/>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纤维素纳米晶稳定生物柴油基皮克林乳液的制备及其在钻井液中的应用和机理研究</w:t>
            </w:r>
          </w:p>
        </w:tc>
        <w:tc>
          <w:tcPr>
            <w:tcW w:w="992"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材料院</w:t>
            </w:r>
          </w:p>
        </w:tc>
        <w:tc>
          <w:tcPr>
            <w:tcW w:w="1585"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李美春</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auto" w:sz="4" w:space="0"/>
              <w:right w:val="single" w:color="000000" w:sz="4" w:space="0"/>
            </w:tcBorders>
            <w:shd w:val="clear" w:color="auto" w:fill="auto"/>
            <w:noWrap/>
            <w:vAlign w:val="center"/>
          </w:tcPr>
          <w:p>
            <w:pPr>
              <w:jc w:val="left"/>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基于糠醇靶向嫁接细胞壁的木材改性体系构建及作用机制研究</w:t>
            </w:r>
          </w:p>
        </w:tc>
        <w:tc>
          <w:tcPr>
            <w:tcW w:w="992" w:type="dxa"/>
            <w:tcBorders>
              <w:top w:val="nil"/>
              <w:left w:val="nil"/>
              <w:bottom w:val="single" w:color="auto"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材料院</w:t>
            </w:r>
          </w:p>
        </w:tc>
        <w:tc>
          <w:tcPr>
            <w:tcW w:w="1585" w:type="dxa"/>
            <w:tcBorders>
              <w:top w:val="nil"/>
              <w:left w:val="nil"/>
              <w:bottom w:val="single" w:color="auto"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冷魏祺</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25</w:t>
            </w:r>
          </w:p>
        </w:tc>
        <w:tc>
          <w:tcPr>
            <w:tcW w:w="924" w:type="dxa"/>
            <w:tcBorders>
              <w:top w:val="nil"/>
              <w:left w:val="nil"/>
              <w:bottom w:val="single" w:color="auto"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竹材细胞壁纤丝聚集体解构分离促进酶水解的机制研究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化工院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凌  喆</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26</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糖-纳米酶复合物用于靶向癌症治疗的研究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轻工院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黄燕燕</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27</w:t>
            </w:r>
          </w:p>
        </w:tc>
        <w:tc>
          <w:tcPr>
            <w:tcW w:w="924" w:type="dxa"/>
            <w:tcBorders>
              <w:top w:val="single" w:color="auto"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000000" w:sz="4" w:space="0"/>
              <w:right w:val="nil"/>
            </w:tcBorders>
            <w:shd w:val="clear" w:color="auto" w:fill="auto"/>
            <w:noWrap/>
            <w:vAlign w:val="center"/>
          </w:tcPr>
          <w:p>
            <w:pPr>
              <w:jc w:val="left"/>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基于超支化聚合物/纳米氮化硼仿生构建的酚醛树脂增韧增强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材料院</w:t>
            </w:r>
          </w:p>
        </w:tc>
        <w:tc>
          <w:tcPr>
            <w:tcW w:w="1585" w:type="dxa"/>
            <w:tcBorders>
              <w:top w:val="single" w:color="auto"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李炯炯</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auto" w:sz="4" w:space="0"/>
              <w:right w:val="nil"/>
            </w:tcBorders>
            <w:shd w:val="clear" w:color="auto" w:fill="auto"/>
            <w:noWrap/>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新型活性炭自活化制备和甲醇催化合成联用技术的研究</w:t>
            </w:r>
          </w:p>
        </w:tc>
        <w:tc>
          <w:tcPr>
            <w:tcW w:w="99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材料院</w:t>
            </w:r>
          </w:p>
        </w:tc>
        <w:tc>
          <w:tcPr>
            <w:tcW w:w="15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夏常磊</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29</w:t>
            </w:r>
          </w:p>
        </w:tc>
        <w:tc>
          <w:tcPr>
            <w:tcW w:w="924" w:type="dxa"/>
            <w:tcBorders>
              <w:top w:val="nil"/>
              <w:left w:val="nil"/>
              <w:bottom w:val="single" w:color="000000"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000000"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auto" w:sz="4" w:space="0"/>
              <w:right w:val="nil"/>
            </w:tcBorders>
            <w:shd w:val="clear" w:color="auto" w:fill="auto"/>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MicroRNA在不同桂花品种花色变异中的作用研究</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生物院</w:t>
            </w:r>
          </w:p>
        </w:tc>
        <w:tc>
          <w:tcPr>
            <w:tcW w:w="15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张  敏</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w:t>
            </w:r>
          </w:p>
        </w:tc>
        <w:tc>
          <w:tcPr>
            <w:tcW w:w="924" w:type="dxa"/>
            <w:tcBorders>
              <w:top w:val="nil"/>
              <w:left w:val="nil"/>
              <w:bottom w:val="single" w:color="auto" w:sz="4" w:space="0"/>
              <w:right w:val="single" w:color="000000"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nil"/>
              <w:left w:val="single" w:color="auto" w:sz="4" w:space="0"/>
              <w:bottom w:val="single" w:color="auto" w:sz="4" w:space="0"/>
              <w:right w:val="nil"/>
            </w:tcBorders>
            <w:shd w:val="clear" w:color="auto" w:fill="auto"/>
            <w:vAlign w:val="center"/>
          </w:tcPr>
          <w:p>
            <w:pPr>
              <w:jc w:val="left"/>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基于移动式激光扫描数据及二分图匹配的行道树非光合作用部分聚类研究</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信息院</w:t>
            </w:r>
          </w:p>
        </w:tc>
        <w:tc>
          <w:tcPr>
            <w:tcW w:w="15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徐  昇</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31</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脉冲放电等离子体耦合2D/2D g-C3N4/Ti3C2同步去除水体有机物和重金属的方法与机制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生物院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郭  贺</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基于RNA-seq的马尾松木材性状转录组关联研究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林学院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倪州献</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33</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氮沉降及酸雨类型转变对林木细根生长及分解的影响</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林学院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刘  鑫</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34</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肖特基光催化材料构建及高效分解水制氢机制研究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理学院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赵呈孝</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35</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晶体场调控实现Mn2+激活石榴石结构的近红外高效发射与机理研究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理学院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肖  宇</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36</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松材线虫病原相关分子模式鉴定及其触发植物免疫的机制研究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林学院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胡龙娇</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37</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呋喃组分催化酮基化以强化生物油脱氧提质研究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材料院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丁  宽</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38</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基于无光催化剂添加策略的新型光催化反应研究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理学院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赵斌林</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39</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银杏叶中类黄酮合成的表观遗传调控机制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林学院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付芳芳</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40</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手性超分子催化剂设计制备及其构建β手性羧酸应用</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化工院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房微魏</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41</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个体出行数据驱动的多模式公交网络近期优化方法研究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交通院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龚小林</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42</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拉索损伤状态下大跨度斜拉桥静风稳定概率性评价方法研究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土木院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董峰辉</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43</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二维堆叠材料高效能量转换器中的传热机理研究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机电院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陈伟宇</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44</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kern w:val="2"/>
                <w:sz w:val="20"/>
                <w:szCs w:val="20"/>
                <w:lang w:val="en-US" w:eastAsia="zh-CN" w:bidi="ar-SA"/>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kern w:val="2"/>
                <w:sz w:val="20"/>
                <w:szCs w:val="20"/>
                <w:lang w:val="en-US" w:eastAsia="zh-CN" w:bidi="ar-SA"/>
              </w:rPr>
              <w:t>青年基金</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Nano-type胞外多糖/RB光动力抗菌敷料及抗菌机理研究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 w:hAnsi="仿宋" w:eastAsia="仿宋" w:cs="宋体"/>
                <w:color w:val="000000"/>
                <w:kern w:val="2"/>
                <w:sz w:val="20"/>
                <w:szCs w:val="20"/>
                <w:lang w:val="en-US" w:eastAsia="zh-CN" w:bidi="ar-SA"/>
              </w:rPr>
            </w:pPr>
            <w:r>
              <w:rPr>
                <w:rFonts w:hint="eastAsia" w:ascii="仿宋" w:hAnsi="仿宋" w:eastAsia="仿宋" w:cs="宋体"/>
                <w:color w:val="000000"/>
                <w:kern w:val="2"/>
                <w:sz w:val="20"/>
                <w:szCs w:val="20"/>
                <w:lang w:val="en-US" w:eastAsia="zh-CN" w:bidi="ar-SA"/>
              </w:rPr>
              <w:t>轻工院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李程程</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45</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color w:val="000000"/>
                <w:kern w:val="2"/>
                <w:sz w:val="20"/>
                <w:szCs w:val="20"/>
                <w:lang w:val="en-US" w:eastAsia="zh-CN" w:bidi="ar-SA"/>
              </w:rPr>
            </w:pPr>
            <w:r>
              <w:rPr>
                <w:rFonts w:hint="eastAsia" w:ascii="仿宋" w:hAnsi="仿宋" w:eastAsia="仿宋"/>
                <w:color w:val="000000"/>
                <w:sz w:val="20"/>
                <w:szCs w:val="20"/>
              </w:rPr>
              <w:t>面上项目</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生物质炭含氧结构降解有机污染物过程的动态转化机制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材料院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甘  露</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46</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面上项目</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基于微胶囊技术的自修复涂层微观结构调控与木材作用关系研究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家居院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闫小星</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47</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面上项目</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1,4-铑迁移策略在立体选择性构建手性膦以及轴手性化合物中的应用</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理学院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薛  飞</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48</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面上项目</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纳米纤维素基手性向列材料对甲醛的智能响应及检测</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材料院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潘明珠</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49</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面上项目</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两类带有高阶非线性项CH型浅水波方程研究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理学院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朱  敏</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50</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面上项目</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三维城市建筑屋顶几何重建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土木院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陈  动</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51</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2020</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2"/>
                <w:sz w:val="20"/>
                <w:szCs w:val="20"/>
                <w:lang w:val="en-US" w:eastAsia="zh-CN" w:bidi="ar-SA"/>
              </w:rPr>
            </w:pPr>
            <w:r>
              <w:rPr>
                <w:rFonts w:hint="eastAsia" w:ascii="仿宋" w:hAnsi="仿宋" w:eastAsia="仿宋"/>
                <w:color w:val="000000"/>
                <w:sz w:val="20"/>
                <w:szCs w:val="20"/>
              </w:rPr>
              <w:t>面上项目</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外膜囊泡介导群体感应信号分子调控膜生物反应器膜污染的机制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生物院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s="宋体"/>
                <w:color w:val="000000"/>
                <w:sz w:val="20"/>
                <w:szCs w:val="20"/>
                <w:lang w:val="en-US" w:eastAsia="zh-CN"/>
              </w:rPr>
              <w:t>乔维川</w:t>
            </w:r>
          </w:p>
        </w:tc>
      </w:tr>
    </w:tbl>
    <w:p/>
    <w:p/>
    <w:p/>
    <w:p/>
    <w:p>
      <w:pPr>
        <w:jc w:val="center"/>
        <w:rPr>
          <w:rFonts w:ascii="黑体" w:hAnsi="黑体" w:eastAsia="黑体"/>
          <w:sz w:val="32"/>
          <w:szCs w:val="32"/>
        </w:rPr>
      </w:pP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年江苏省重点研发计划项目应结题清单</w:t>
      </w:r>
    </w:p>
    <w:tbl>
      <w:tblPr>
        <w:tblStyle w:val="2"/>
        <w:tblW w:w="9529" w:type="dxa"/>
        <w:jc w:val="center"/>
        <w:tblLayout w:type="autofit"/>
        <w:tblCellMar>
          <w:top w:w="0" w:type="dxa"/>
          <w:left w:w="108" w:type="dxa"/>
          <w:bottom w:w="0" w:type="dxa"/>
          <w:right w:w="108" w:type="dxa"/>
        </w:tblCellMar>
      </w:tblPr>
      <w:tblGrid>
        <w:gridCol w:w="698"/>
        <w:gridCol w:w="851"/>
        <w:gridCol w:w="1685"/>
        <w:gridCol w:w="3718"/>
        <w:gridCol w:w="992"/>
        <w:gridCol w:w="1585"/>
      </w:tblGrid>
      <w:tr>
        <w:tblPrEx>
          <w:tblCellMar>
            <w:top w:w="0" w:type="dxa"/>
            <w:left w:w="108" w:type="dxa"/>
            <w:bottom w:w="0" w:type="dxa"/>
            <w:right w:w="108" w:type="dxa"/>
          </w:tblCellMar>
        </w:tblPrEx>
        <w:trPr>
          <w:trHeight w:val="624" w:hRule="atLeast"/>
          <w:tblHeader/>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序号</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立项时间</w:t>
            </w:r>
          </w:p>
        </w:tc>
        <w:tc>
          <w:tcPr>
            <w:tcW w:w="1685" w:type="dxa"/>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项目类别</w:t>
            </w:r>
          </w:p>
        </w:tc>
        <w:tc>
          <w:tcPr>
            <w:tcW w:w="37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项目名称</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所在</w:t>
            </w:r>
          </w:p>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学院</w:t>
            </w:r>
          </w:p>
        </w:tc>
        <w:tc>
          <w:tcPr>
            <w:tcW w:w="158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项目负责人</w:t>
            </w:r>
          </w:p>
        </w:tc>
      </w:tr>
      <w:tr>
        <w:tblPrEx>
          <w:tblCellMar>
            <w:top w:w="0" w:type="dxa"/>
            <w:left w:w="108" w:type="dxa"/>
            <w:bottom w:w="0" w:type="dxa"/>
            <w:right w:w="108" w:type="dxa"/>
          </w:tblCellMar>
        </w:tblPrEx>
        <w:trPr>
          <w:trHeight w:val="624" w:hRule="atLeast"/>
          <w:jc w:val="center"/>
        </w:trPr>
        <w:tc>
          <w:tcPr>
            <w:tcW w:w="698"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851" w:type="dxa"/>
            <w:tcBorders>
              <w:top w:val="nil"/>
              <w:left w:val="nil"/>
              <w:bottom w:val="single" w:color="auto" w:sz="4" w:space="0"/>
              <w:right w:val="single" w:color="000000" w:sz="4" w:space="0"/>
            </w:tcBorders>
            <w:shd w:val="clear" w:color="auto" w:fill="auto"/>
            <w:vAlign w:val="center"/>
          </w:tcPr>
          <w:p>
            <w:pPr>
              <w:jc w:val="center"/>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2019</w:t>
            </w:r>
          </w:p>
        </w:tc>
        <w:tc>
          <w:tcPr>
            <w:tcW w:w="1685" w:type="dxa"/>
            <w:tcBorders>
              <w:top w:val="nil"/>
              <w:left w:val="nil"/>
              <w:bottom w:val="single" w:color="auto" w:sz="4" w:space="0"/>
              <w:right w:val="single" w:color="auto" w:sz="4" w:space="0"/>
            </w:tcBorders>
            <w:shd w:val="clear" w:color="auto" w:fill="auto"/>
            <w:vAlign w:val="center"/>
          </w:tcPr>
          <w:p>
            <w:pPr>
              <w:widowControl/>
              <w:jc w:val="left"/>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现代农业--重点及面上项目</w:t>
            </w:r>
          </w:p>
        </w:tc>
        <w:tc>
          <w:tcPr>
            <w:tcW w:w="3718" w:type="dxa"/>
            <w:tcBorders>
              <w:top w:val="nil"/>
              <w:left w:val="single" w:color="auto" w:sz="4" w:space="0"/>
              <w:bottom w:val="single" w:color="auto" w:sz="4" w:space="0"/>
              <w:right w:val="single" w:color="000000" w:sz="4" w:space="0"/>
            </w:tcBorders>
            <w:shd w:val="clear" w:color="auto" w:fill="auto"/>
            <w:vAlign w:val="center"/>
          </w:tcPr>
          <w:p>
            <w:pPr>
              <w:rPr>
                <w:rFonts w:ascii="仿宋" w:hAnsi="仿宋" w:eastAsia="仿宋"/>
                <w:color w:val="000000"/>
                <w:sz w:val="20"/>
                <w:szCs w:val="20"/>
              </w:rPr>
            </w:pPr>
            <w:r>
              <w:rPr>
                <w:rFonts w:ascii="仿宋" w:hAnsi="仿宋" w:eastAsia="仿宋"/>
                <w:color w:val="000000"/>
                <w:sz w:val="20"/>
                <w:szCs w:val="20"/>
              </w:rPr>
              <w:fldChar w:fldCharType="begin"/>
            </w:r>
            <w:r>
              <w:rPr>
                <w:rFonts w:ascii="仿宋" w:hAnsi="仿宋" w:eastAsia="仿宋"/>
                <w:color w:val="000000"/>
                <w:sz w:val="20"/>
                <w:szCs w:val="20"/>
              </w:rPr>
              <w:instrText xml:space="preserve"> HYPERLINK "https://kjjh.kxjst.jiangsu.gov.cn/jhpt/XMSB/ctrlShow/All_JBXX.jsp?DJXH=63GAPchenzimoMsNYBvRkH26cydmeyAtchenzimolEAFBF7YWFGGfysn4=JSKJ&amp;XMBH=SBE2019310131" \o "多功能树种青钱柳新品种选育及定向培育技术体系构建" \t "https://kjjh.kxjst.jiangsu.gov.cn/XMSB/_blank" </w:instrText>
            </w:r>
            <w:r>
              <w:rPr>
                <w:rFonts w:ascii="仿宋" w:hAnsi="仿宋" w:eastAsia="仿宋"/>
                <w:color w:val="000000"/>
                <w:sz w:val="20"/>
                <w:szCs w:val="20"/>
              </w:rPr>
              <w:fldChar w:fldCharType="separate"/>
            </w:r>
            <w:r>
              <w:rPr>
                <w:rFonts w:hint="default" w:ascii="仿宋" w:hAnsi="仿宋" w:eastAsia="仿宋"/>
                <w:color w:val="000000"/>
                <w:sz w:val="20"/>
                <w:szCs w:val="20"/>
              </w:rPr>
              <w:t>多功能树种青钱柳新品种选育及定向培育技术体系构建</w:t>
            </w:r>
            <w:r>
              <w:rPr>
                <w:rFonts w:hint="default" w:ascii="仿宋" w:hAnsi="仿宋" w:eastAsia="仿宋"/>
                <w:color w:val="000000"/>
                <w:sz w:val="20"/>
                <w:szCs w:val="20"/>
              </w:rPr>
              <w:fldChar w:fldCharType="end"/>
            </w:r>
          </w:p>
        </w:tc>
        <w:tc>
          <w:tcPr>
            <w:tcW w:w="992" w:type="dxa"/>
            <w:tcBorders>
              <w:top w:val="nil"/>
              <w:left w:val="nil"/>
              <w:bottom w:val="single" w:color="auto" w:sz="4" w:space="0"/>
              <w:right w:val="single" w:color="000000" w:sz="4" w:space="0"/>
            </w:tcBorders>
            <w:shd w:val="clear" w:color="auto" w:fill="auto"/>
            <w:vAlign w:val="center"/>
          </w:tcPr>
          <w:p>
            <w:pPr>
              <w:jc w:val="center"/>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林学院</w:t>
            </w:r>
          </w:p>
        </w:tc>
        <w:tc>
          <w:tcPr>
            <w:tcW w:w="1585" w:type="dxa"/>
            <w:tcBorders>
              <w:top w:val="nil"/>
              <w:left w:val="nil"/>
              <w:bottom w:val="single" w:color="auto" w:sz="4" w:space="0"/>
              <w:right w:val="single" w:color="000000" w:sz="4" w:space="0"/>
            </w:tcBorders>
            <w:shd w:val="clear" w:color="auto" w:fill="auto"/>
            <w:vAlign w:val="center"/>
          </w:tcPr>
          <w:p>
            <w:pPr>
              <w:jc w:val="center"/>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方升佐</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2019</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现代农业--重点及面上项目</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sz w:val="20"/>
                <w:szCs w:val="20"/>
              </w:rPr>
            </w:pPr>
            <w:r>
              <w:rPr>
                <w:rFonts w:hint="default" w:ascii="仿宋" w:hAnsi="仿宋" w:eastAsia="仿宋"/>
                <w:color w:val="000000"/>
                <w:sz w:val="20"/>
                <w:szCs w:val="20"/>
                <w:lang w:val="en-US" w:eastAsia="zh-CN"/>
              </w:rPr>
              <w:fldChar w:fldCharType="begin"/>
            </w:r>
            <w:r>
              <w:rPr>
                <w:rFonts w:hint="default" w:ascii="仿宋" w:hAnsi="仿宋" w:eastAsia="仿宋"/>
                <w:color w:val="000000"/>
                <w:sz w:val="20"/>
                <w:szCs w:val="20"/>
                <w:lang w:val="en-US" w:eastAsia="zh-CN"/>
              </w:rPr>
              <w:instrText xml:space="preserve"> HYPERLINK "https://kjjh.kxjst.jiangsu.gov.cn/jhpt/XMSB/ctrlShow/All_JBXX.jsp?DJXH=63GAPchenzimoMsNYAFG9X2l9bbEDIxpZxBgpxmkS9J8UodpP4=JSKJ&amp;XMBH=SBE2019310493" \o "多色系、多时令观果海棠序列化新品种选育" \t "https://kjjh.kxjst.jiangsu.gov.cn/XMSB/_blank" </w:instrText>
            </w:r>
            <w:r>
              <w:rPr>
                <w:rFonts w:hint="default" w:ascii="仿宋" w:hAnsi="仿宋" w:eastAsia="仿宋"/>
                <w:color w:val="000000"/>
                <w:sz w:val="20"/>
                <w:szCs w:val="20"/>
                <w:lang w:val="en-US" w:eastAsia="zh-CN"/>
              </w:rPr>
              <w:fldChar w:fldCharType="separate"/>
            </w:r>
            <w:r>
              <w:rPr>
                <w:rFonts w:hint="default" w:ascii="仿宋" w:hAnsi="仿宋" w:eastAsia="仿宋"/>
                <w:color w:val="000000"/>
                <w:sz w:val="20"/>
                <w:szCs w:val="20"/>
              </w:rPr>
              <w:t>多色系、多时令观果海棠序列化新品种选育</w:t>
            </w:r>
            <w:r>
              <w:rPr>
                <w:rFonts w:hint="default" w:ascii="仿宋" w:hAnsi="仿宋" w:eastAsia="仿宋"/>
                <w:color w:val="000000"/>
                <w:sz w:val="20"/>
                <w:szCs w:val="20"/>
                <w:lang w:val="en-US" w:eastAsia="zh-CN"/>
              </w:rPr>
              <w:fldChar w:fldCharType="end"/>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林学院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张往祥</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2020</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theme="minorBidi"/>
                <w:color w:val="000000"/>
                <w:kern w:val="2"/>
                <w:sz w:val="20"/>
                <w:szCs w:val="20"/>
                <w:lang w:val="en-US" w:eastAsia="zh-CN" w:bidi="ar-SA"/>
              </w:rPr>
            </w:pPr>
            <w:r>
              <w:rPr>
                <w:rFonts w:hint="eastAsia" w:ascii="仿宋" w:hAnsi="仿宋" w:eastAsia="仿宋"/>
                <w:color w:val="000000"/>
                <w:sz w:val="20"/>
                <w:szCs w:val="20"/>
                <w:lang w:val="en-US" w:eastAsia="zh-CN"/>
              </w:rPr>
              <w:t>社会发展--面上项目</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仿宋" w:hAnsi="仿宋" w:eastAsia="仿宋" w:cstheme="minorBidi"/>
                <w:color w:val="000000"/>
                <w:kern w:val="2"/>
                <w:sz w:val="20"/>
                <w:szCs w:val="20"/>
                <w:lang w:val="en-US" w:eastAsia="zh-CN" w:bidi="ar-SA"/>
              </w:rPr>
            </w:pPr>
            <w:r>
              <w:rPr>
                <w:rFonts w:hint="default" w:ascii="仿宋" w:hAnsi="仿宋" w:eastAsia="仿宋"/>
                <w:color w:val="000000"/>
                <w:sz w:val="20"/>
                <w:szCs w:val="20"/>
                <w:lang w:val="en-US" w:eastAsia="zh-CN"/>
              </w:rPr>
              <w:t>FRP-钢复合管海砂混凝土组合结构关键技术研究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theme="minorBidi"/>
                <w:color w:val="000000"/>
                <w:kern w:val="2"/>
                <w:sz w:val="20"/>
                <w:szCs w:val="20"/>
                <w:lang w:val="en-US" w:eastAsia="zh-CN" w:bidi="ar-SA"/>
              </w:rPr>
            </w:pPr>
            <w:r>
              <w:rPr>
                <w:rFonts w:hint="eastAsia" w:ascii="仿宋" w:hAnsi="仿宋" w:eastAsia="仿宋"/>
                <w:color w:val="000000"/>
                <w:sz w:val="20"/>
                <w:szCs w:val="20"/>
                <w:lang w:val="en-US" w:eastAsia="zh-CN"/>
              </w:rPr>
              <w:t>土木院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theme="minorBidi"/>
                <w:color w:val="000000"/>
                <w:kern w:val="2"/>
                <w:sz w:val="20"/>
                <w:szCs w:val="20"/>
                <w:lang w:val="en-US" w:eastAsia="zh-CN" w:bidi="ar-SA"/>
              </w:rPr>
            </w:pPr>
            <w:r>
              <w:rPr>
                <w:rFonts w:hint="eastAsia" w:ascii="仿宋" w:hAnsi="仿宋" w:eastAsia="仿宋"/>
                <w:color w:val="000000"/>
                <w:sz w:val="20"/>
                <w:szCs w:val="20"/>
                <w:lang w:val="en-US" w:eastAsia="zh-CN"/>
              </w:rPr>
              <w:t>魏  洋</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2020</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社会发展--面上项目</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仿宋" w:hAnsi="仿宋" w:eastAsia="仿宋"/>
                <w:color w:val="000000"/>
                <w:sz w:val="20"/>
                <w:szCs w:val="20"/>
                <w:lang w:val="en-US" w:eastAsia="zh-CN"/>
              </w:rPr>
            </w:pPr>
            <w:r>
              <w:rPr>
                <w:rFonts w:hint="default" w:ascii="仿宋" w:hAnsi="仿宋" w:eastAsia="仿宋"/>
                <w:color w:val="000000"/>
                <w:sz w:val="20"/>
                <w:szCs w:val="20"/>
                <w:lang w:val="en-US" w:eastAsia="zh-CN"/>
              </w:rPr>
              <w:t>基于城市污泥-园林绿化废弃物的生物炭制备工艺及其资源化利用技术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林学院</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王艮梅</w:t>
            </w:r>
          </w:p>
        </w:tc>
      </w:tr>
      <w:tr>
        <w:tblPrEx>
          <w:tblCellMar>
            <w:top w:w="0" w:type="dxa"/>
            <w:left w:w="108" w:type="dxa"/>
            <w:bottom w:w="0" w:type="dxa"/>
            <w:right w:w="108" w:type="dxa"/>
          </w:tblCellMar>
        </w:tblPrEx>
        <w:trPr>
          <w:trHeight w:val="624" w:hRule="atLeast"/>
          <w:jc w:val="center"/>
        </w:trPr>
        <w:tc>
          <w:tcPr>
            <w:tcW w:w="69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5</w:t>
            </w:r>
          </w:p>
        </w:tc>
        <w:tc>
          <w:tcPr>
            <w:tcW w:w="851" w:type="dxa"/>
            <w:tcBorders>
              <w:top w:val="single" w:color="auto"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2020</w:t>
            </w:r>
          </w:p>
        </w:tc>
        <w:tc>
          <w:tcPr>
            <w:tcW w:w="1685" w:type="dxa"/>
            <w:tcBorders>
              <w:top w:val="single" w:color="auto" w:sz="4" w:space="0"/>
              <w:left w:val="nil"/>
              <w:bottom w:val="single" w:color="000000" w:sz="4" w:space="0"/>
              <w:right w:val="single" w:color="auto" w:sz="4" w:space="0"/>
            </w:tcBorders>
            <w:shd w:val="clear" w:color="auto" w:fill="auto"/>
            <w:vAlign w:val="center"/>
          </w:tcPr>
          <w:p>
            <w:pPr>
              <w:widowControl/>
              <w:jc w:val="left"/>
              <w:rPr>
                <w:rFonts w:hint="eastAsia" w:ascii="仿宋" w:hAnsi="仿宋" w:eastAsia="仿宋" w:cstheme="minorBidi"/>
                <w:color w:val="000000"/>
                <w:kern w:val="2"/>
                <w:sz w:val="20"/>
                <w:szCs w:val="20"/>
                <w:lang w:val="en-US" w:eastAsia="zh-CN" w:bidi="ar-SA"/>
              </w:rPr>
            </w:pPr>
            <w:r>
              <w:rPr>
                <w:rFonts w:hint="eastAsia" w:ascii="仿宋" w:hAnsi="仿宋" w:eastAsia="仿宋"/>
                <w:color w:val="000000"/>
                <w:sz w:val="20"/>
                <w:szCs w:val="20"/>
                <w:lang w:val="en-US" w:eastAsia="zh-CN"/>
              </w:rPr>
              <w:t>产业前瞻与关键核心技术--竞争项目</w:t>
            </w:r>
          </w:p>
        </w:tc>
        <w:tc>
          <w:tcPr>
            <w:tcW w:w="371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rPr>
                <w:rFonts w:hint="default" w:ascii="仿宋" w:hAnsi="仿宋" w:eastAsia="仿宋" w:cstheme="minorBidi"/>
                <w:color w:val="000000"/>
                <w:kern w:val="2"/>
                <w:sz w:val="20"/>
                <w:szCs w:val="20"/>
                <w:lang w:val="en-US" w:eastAsia="zh-CN" w:bidi="ar-SA"/>
              </w:rPr>
            </w:pPr>
            <w:r>
              <w:rPr>
                <w:rFonts w:hint="default" w:ascii="仿宋" w:hAnsi="仿宋" w:eastAsia="仿宋"/>
                <w:color w:val="000000"/>
                <w:sz w:val="20"/>
                <w:szCs w:val="20"/>
                <w:lang w:val="en-US" w:eastAsia="zh-CN"/>
              </w:rPr>
              <w:t>农业秸秆全组分高值化利用制备高品质生物燃料关键技术研发</w:t>
            </w:r>
          </w:p>
        </w:tc>
        <w:tc>
          <w:tcPr>
            <w:tcW w:w="992"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仿宋" w:hAnsi="仿宋" w:eastAsia="仿宋" w:cstheme="minorBidi"/>
                <w:color w:val="000000"/>
                <w:kern w:val="2"/>
                <w:sz w:val="20"/>
                <w:szCs w:val="20"/>
                <w:lang w:val="en-US" w:eastAsia="zh-CN" w:bidi="ar-SA"/>
              </w:rPr>
            </w:pPr>
            <w:r>
              <w:rPr>
                <w:rFonts w:hint="eastAsia" w:ascii="仿宋" w:hAnsi="仿宋" w:eastAsia="仿宋" w:cstheme="minorBidi"/>
                <w:color w:val="000000"/>
                <w:kern w:val="2"/>
                <w:sz w:val="20"/>
                <w:szCs w:val="20"/>
                <w:lang w:val="en-US" w:eastAsia="zh-CN" w:bidi="ar-SA"/>
              </w:rPr>
              <w:t>化工院</w:t>
            </w:r>
          </w:p>
        </w:tc>
        <w:tc>
          <w:tcPr>
            <w:tcW w:w="158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Bidi"/>
                <w:color w:val="000000"/>
                <w:kern w:val="2"/>
                <w:sz w:val="20"/>
                <w:szCs w:val="20"/>
                <w:lang w:val="en-US" w:eastAsia="zh-CN" w:bidi="ar-SA"/>
              </w:rPr>
            </w:pPr>
            <w:r>
              <w:rPr>
                <w:rFonts w:hint="eastAsia" w:ascii="仿宋" w:hAnsi="仿宋" w:eastAsia="仿宋"/>
                <w:color w:val="000000"/>
                <w:sz w:val="20"/>
                <w:szCs w:val="20"/>
                <w:lang w:val="en-US" w:eastAsia="zh-CN"/>
              </w:rPr>
              <w:t>夏海岸</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YzcxYTVmMWUyOWY2NTJmNTAzMTJhYTliNGYyYjYifQ=="/>
  </w:docVars>
  <w:rsids>
    <w:rsidRoot w:val="712B54BD"/>
    <w:rsid w:val="1B5C5014"/>
    <w:rsid w:val="342E7DCC"/>
    <w:rsid w:val="65E659CA"/>
    <w:rsid w:val="712B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2165</Words>
  <Characters>2482</Characters>
  <Lines>0</Lines>
  <Paragraphs>0</Paragraphs>
  <TotalTime>1</TotalTime>
  <ScaleCrop>false</ScaleCrop>
  <LinksUpToDate>false</LinksUpToDate>
  <CharactersWithSpaces>2487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2023-06-26T00:44:00Z</dcterms:created>
  <dc:creator>lenovo</dc:creator>
  <cp:lastModifiedBy>lenovo</cp:lastModifiedBy>
  <dcterms:modified xsi:type="dcterms:W3CDTF">2023-06-26T03:37:09Z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C832AF775779443E84E048CE8EAF1A0B_11</vt:lpwstr>
  </property>
</Properties>
</file>